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142C" w:rsidRPr="00030BBF" w:rsidRDefault="00F5142C" w:rsidP="00F5142C">
      <w:pPr>
        <w:pStyle w:val="Titulo1"/>
        <w:pBdr>
          <w:bottom w:val="none" w:sz="0" w:space="0" w:color="auto"/>
        </w:pBdr>
        <w:spacing w:before="0"/>
        <w:jc w:val="center"/>
        <w:rPr>
          <w:rFonts w:ascii="Tahoma" w:hAnsi="Tahoma" w:cs="Tahoma"/>
          <w:color w:val="008000"/>
          <w:sz w:val="22"/>
          <w:szCs w:val="22"/>
        </w:rPr>
      </w:pPr>
      <w:r w:rsidRPr="00030BBF">
        <w:rPr>
          <w:rFonts w:ascii="Tahoma" w:hAnsi="Tahoma" w:cs="Tahoma"/>
          <w:color w:val="008000"/>
          <w:sz w:val="22"/>
          <w:szCs w:val="22"/>
        </w:rPr>
        <w:t>REGLAMENTO DE LA LEY DE OBRAS PÚBLICAS Y SERVICIOS RELACIONADOS CON LAS MISMAS</w:t>
      </w:r>
    </w:p>
    <w:p w:rsidR="006F7B91" w:rsidRDefault="006F7B91"/>
    <w:p w:rsidR="00EE42A6" w:rsidRPr="00EE42A6" w:rsidRDefault="00EE42A6" w:rsidP="00EE42A6">
      <w:pPr>
        <w:spacing w:after="60" w:line="240" w:lineRule="auto"/>
        <w:ind w:firstLine="288"/>
        <w:jc w:val="both"/>
        <w:rPr>
          <w:rFonts w:ascii="Arial" w:eastAsia="Times New Roman" w:hAnsi="Arial" w:cs="Arial"/>
          <w:sz w:val="24"/>
          <w:szCs w:val="24"/>
          <w:lang w:val="es-ES" w:eastAsia="es-ES"/>
        </w:rPr>
      </w:pPr>
      <w:r w:rsidRPr="00EE42A6">
        <w:rPr>
          <w:rFonts w:ascii="Arial" w:eastAsia="Times New Roman" w:hAnsi="Arial" w:cs="Arial"/>
          <w:b/>
          <w:sz w:val="24"/>
          <w:szCs w:val="24"/>
          <w:lang w:val="es-ES" w:eastAsia="es-ES"/>
        </w:rPr>
        <w:t>Artículo 16.-</w:t>
      </w:r>
      <w:r w:rsidRPr="00EE42A6">
        <w:rPr>
          <w:rFonts w:ascii="Arial" w:eastAsia="Times New Roman" w:hAnsi="Arial" w:cs="Arial"/>
          <w:sz w:val="24"/>
          <w:szCs w:val="24"/>
          <w:lang w:val="es-ES" w:eastAsia="es-ES"/>
        </w:rPr>
        <w:t xml:space="preserve"> Para efectos de lo dispuesto en el artículo 21 de la Ley, los titulares de las dependencias y entidades, o bien, los oficiales mayores o equivalentes, aprobarán </w:t>
      </w:r>
      <w:r w:rsidRPr="0000729B">
        <w:rPr>
          <w:rFonts w:ascii="Arial" w:eastAsia="Times New Roman" w:hAnsi="Arial" w:cs="Arial"/>
          <w:b/>
          <w:i/>
          <w:sz w:val="24"/>
          <w:szCs w:val="24"/>
          <w:u w:val="single"/>
          <w:lang w:val="es-ES" w:eastAsia="es-ES"/>
        </w:rPr>
        <w:t>el programa anual de obras y servicios</w:t>
      </w:r>
      <w:r w:rsidRPr="00EE42A6">
        <w:rPr>
          <w:rFonts w:ascii="Arial" w:eastAsia="Times New Roman" w:hAnsi="Arial" w:cs="Arial"/>
          <w:sz w:val="24"/>
          <w:szCs w:val="24"/>
          <w:lang w:val="es-ES" w:eastAsia="es-ES"/>
        </w:rPr>
        <w:t>. La planeación e integración de dicho programa y, en su caso, su presentación ante los titulares de las dependencias y entidades para su aprobación, será responsabilidad de los oficiales mayores o equivalentes, a partir de la información que les proporcionen las Áreas requirentes y deberá contener como mínimo la descripción y periodo estimado de ejecución de las obras y servicios.</w:t>
      </w:r>
    </w:p>
    <w:p w:rsidR="00EE42A6" w:rsidRPr="00EE42A6" w:rsidRDefault="00EE42A6" w:rsidP="00EE42A6">
      <w:pPr>
        <w:spacing w:after="60" w:line="240" w:lineRule="auto"/>
        <w:ind w:firstLine="288"/>
        <w:jc w:val="both"/>
        <w:rPr>
          <w:rFonts w:ascii="Arial" w:eastAsia="Times New Roman" w:hAnsi="Arial" w:cs="Arial"/>
          <w:sz w:val="24"/>
          <w:szCs w:val="24"/>
          <w:lang w:val="es-ES" w:eastAsia="es-ES"/>
        </w:rPr>
      </w:pPr>
      <w:r w:rsidRPr="0000729B">
        <w:rPr>
          <w:rFonts w:ascii="Arial" w:eastAsia="Times New Roman" w:hAnsi="Arial" w:cs="Arial"/>
          <w:b/>
          <w:i/>
          <w:sz w:val="24"/>
          <w:szCs w:val="24"/>
          <w:u w:val="single"/>
          <w:lang w:val="es-ES" w:eastAsia="es-ES"/>
        </w:rPr>
        <w:t>En el programa anual de obras y servicios, las dependencias</w:t>
      </w:r>
      <w:r w:rsidRPr="00EE42A6">
        <w:rPr>
          <w:rFonts w:ascii="Arial" w:eastAsia="Times New Roman" w:hAnsi="Arial" w:cs="Arial"/>
          <w:sz w:val="24"/>
          <w:szCs w:val="24"/>
          <w:lang w:val="es-ES" w:eastAsia="es-ES"/>
        </w:rPr>
        <w:t xml:space="preserve"> y entidades deberán integrar un rubro que incluya los proyectos de las obras que se tenga programado ejecutar en el ejercicio fiscal correspondiente y otro rubro para las obras que, en su caso, se tenga considerado ejecutar en ejercicios subsecuentes.</w:t>
      </w:r>
    </w:p>
    <w:p w:rsidR="00EE42A6" w:rsidRPr="00EE42A6" w:rsidRDefault="00EE42A6">
      <w:pPr>
        <w:rPr>
          <w:lang w:val="es-ES"/>
        </w:rPr>
      </w:pPr>
      <w:bookmarkStart w:id="0" w:name="_GoBack"/>
      <w:bookmarkEnd w:id="0"/>
    </w:p>
    <w:sectPr w:rsidR="00EE42A6" w:rsidRPr="00EE42A6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142C"/>
    <w:rsid w:val="0000729B"/>
    <w:rsid w:val="002815CE"/>
    <w:rsid w:val="00413DB3"/>
    <w:rsid w:val="006950E2"/>
    <w:rsid w:val="006F7B91"/>
    <w:rsid w:val="00EE42A6"/>
    <w:rsid w:val="00F5142C"/>
    <w:rsid w:val="00F719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Texto">
    <w:name w:val="Texto"/>
    <w:basedOn w:val="Normal"/>
    <w:rsid w:val="00F5142C"/>
    <w:pPr>
      <w:spacing w:after="101" w:line="216" w:lineRule="exact"/>
      <w:ind w:firstLine="288"/>
      <w:jc w:val="both"/>
    </w:pPr>
    <w:rPr>
      <w:rFonts w:ascii="Arial" w:eastAsia="Times New Roman" w:hAnsi="Arial" w:cs="Arial"/>
      <w:sz w:val="18"/>
      <w:szCs w:val="20"/>
      <w:lang w:val="es-ES" w:eastAsia="es-ES"/>
    </w:rPr>
  </w:style>
  <w:style w:type="paragraph" w:customStyle="1" w:styleId="Titulo1">
    <w:name w:val="Titulo 1"/>
    <w:basedOn w:val="Texto"/>
    <w:rsid w:val="00F5142C"/>
    <w:pPr>
      <w:pBdr>
        <w:bottom w:val="single" w:sz="12" w:space="1" w:color="auto"/>
      </w:pBdr>
      <w:spacing w:before="120" w:after="0" w:line="240" w:lineRule="auto"/>
      <w:ind w:firstLine="0"/>
      <w:outlineLvl w:val="0"/>
    </w:pPr>
    <w:rPr>
      <w:rFonts w:ascii="Times New Roman" w:hAnsi="Times New Roman"/>
      <w:b/>
      <w:szCs w:val="18"/>
      <w:lang w:val="es-MX" w:eastAsia="es-MX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Texto">
    <w:name w:val="Texto"/>
    <w:basedOn w:val="Normal"/>
    <w:rsid w:val="00F5142C"/>
    <w:pPr>
      <w:spacing w:after="101" w:line="216" w:lineRule="exact"/>
      <w:ind w:firstLine="288"/>
      <w:jc w:val="both"/>
    </w:pPr>
    <w:rPr>
      <w:rFonts w:ascii="Arial" w:eastAsia="Times New Roman" w:hAnsi="Arial" w:cs="Arial"/>
      <w:sz w:val="18"/>
      <w:szCs w:val="20"/>
      <w:lang w:val="es-ES" w:eastAsia="es-ES"/>
    </w:rPr>
  </w:style>
  <w:style w:type="paragraph" w:customStyle="1" w:styleId="Titulo1">
    <w:name w:val="Titulo 1"/>
    <w:basedOn w:val="Texto"/>
    <w:rsid w:val="00F5142C"/>
    <w:pPr>
      <w:pBdr>
        <w:bottom w:val="single" w:sz="12" w:space="1" w:color="auto"/>
      </w:pBdr>
      <w:spacing w:before="120" w:after="0" w:line="240" w:lineRule="auto"/>
      <w:ind w:firstLine="0"/>
      <w:outlineLvl w:val="0"/>
    </w:pPr>
    <w:rPr>
      <w:rFonts w:ascii="Times New Roman" w:hAnsi="Times New Roman"/>
      <w:b/>
      <w:szCs w:val="18"/>
      <w:lang w:val="es-MX" w:eastAsia="es-MX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152</Words>
  <Characters>839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Miguel Angel Cardenas de la Peña</dc:creator>
  <cp:lastModifiedBy>Miguel Angel Cardenas de la Peña</cp:lastModifiedBy>
  <cp:revision>3</cp:revision>
  <dcterms:created xsi:type="dcterms:W3CDTF">2013-04-09T15:54:00Z</dcterms:created>
  <dcterms:modified xsi:type="dcterms:W3CDTF">2013-04-16T16:45:00Z</dcterms:modified>
</cp:coreProperties>
</file>